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0"/>
        <w:ind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Style w:val="640"/>
        <w:ind w:firstLine="0"/>
      </w:pPr>
      <w:r>
        <w:rPr>
          <w:b/>
          <w:bCs/>
          <w:sz w:val="32"/>
          <w:szCs w:val="32"/>
        </w:rPr>
        <w:t xml:space="preserve">Д О В Е Р Е Н Н О С Т Ь</w:t>
      </w:r>
      <w:r/>
    </w:p>
    <w:p>
      <w:pPr>
        <w:pStyle w:val="640"/>
        <w:ind w:firstLine="0"/>
        <w:jc w:val="left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</w:r>
      <w:r>
        <w:rPr>
          <w:b/>
          <w:bCs/>
          <w:sz w:val="24"/>
          <w:szCs w:val="32"/>
        </w:rPr>
      </w:r>
    </w:p>
    <w:p>
      <w:pPr>
        <w:pStyle w:val="640"/>
        <w:ind w:firstLine="0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40"/>
        <w:ind w:left="0" w:right="142" w:firstLine="0"/>
        <w:jc w:val="left"/>
        <w:rPr>
          <w:sz w:val="24"/>
        </w:rPr>
      </w:pPr>
      <w:r>
        <w:rPr>
          <w:sz w:val="24"/>
        </w:rPr>
        <w:t xml:space="preserve">Город ______________</w:t>
        <w:tab/>
        <w:tab/>
        <w:tab/>
        <w:tab/>
        <w:tab/>
        <w:tab/>
        <w:t xml:space="preserve">                              __ __________ 202_ г.</w:t>
      </w:r>
      <w:r>
        <w:rPr>
          <w:sz w:val="24"/>
        </w:rPr>
      </w:r>
    </w:p>
    <w:p>
      <w:pPr>
        <w:pStyle w:val="620"/>
        <w:ind w:firstLine="70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20"/>
        <w:ind w:firstLine="708"/>
        <w:jc w:val="both"/>
      </w:pPr>
      <w:r>
        <w:t xml:space="preserve">   </w:t>
      </w:r>
      <w:r/>
    </w:p>
    <w:p>
      <w:pPr>
        <w:pStyle w:val="620"/>
        <w:ind w:firstLine="708"/>
        <w:jc w:val="both"/>
      </w:pPr>
      <w:r/>
      <w:r/>
    </w:p>
    <w:p>
      <w:pPr>
        <w:pStyle w:val="645"/>
        <w:numPr>
          <w:ilvl w:val="0"/>
          <w:numId w:val="0"/>
        </w:numPr>
        <w:ind w:firstLine="567"/>
        <w:spacing w:line="240" w:lineRule="atLeast"/>
        <w:rPr>
          <w:i/>
          <w:sz w:val="24"/>
          <w:u w:val="single"/>
        </w:rPr>
        <w:outlineLvl w:val="1"/>
      </w:pPr>
      <w:r>
        <w:rPr>
          <w:bCs/>
          <w:i/>
          <w:sz w:val="24"/>
        </w:rPr>
        <w:t xml:space="preserve">Арбитражный управляющий </w:t>
      </w:r>
      <w:r>
        <w:rPr>
          <w:bCs/>
          <w:sz w:val="24"/>
        </w:rPr>
        <w:t xml:space="preserve">______________________________</w:t>
      </w:r>
      <w:r>
        <w:rPr>
          <w:b/>
          <w:bCs/>
          <w:sz w:val="24"/>
        </w:rPr>
        <w:t xml:space="preserve">___________________________</w:t>
      </w:r>
      <w:r>
        <w:rPr>
          <w:sz w:val="24"/>
        </w:rPr>
        <w:t xml:space="preserve">,</w:t>
      </w:r>
      <w:r>
        <w:rPr>
          <w:b/>
          <w:bCs/>
          <w:sz w:val="24"/>
        </w:rPr>
        <w:t xml:space="preserve"> </w:t>
      </w:r>
      <w:r>
        <w:rPr>
          <w:i/>
          <w:sz w:val="24"/>
          <w:u w:val="single"/>
        </w:rPr>
      </w:r>
    </w:p>
    <w:p>
      <w:pPr>
        <w:pStyle w:val="645"/>
        <w:numPr>
          <w:ilvl w:val="0"/>
          <w:numId w:val="0"/>
        </w:numPr>
        <w:ind w:firstLine="0"/>
        <w:spacing w:line="240" w:lineRule="atLeast"/>
        <w:rPr>
          <w:sz w:val="24"/>
        </w:rPr>
        <w:outlineLvl w:val="1"/>
      </w:pPr>
      <w:r>
        <w:rPr>
          <w:sz w:val="24"/>
          <w:u w:val="single"/>
        </w:rPr>
        <w:t xml:space="preserve">(паспорт, зарегистрирован по адресу__</w:t>
      </w:r>
      <w:r>
        <w:rPr>
          <w:sz w:val="24"/>
          <w:u w:val="singl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 xml:space="preserve">, действующий от </w:t>
      </w:r>
      <w:r>
        <w:rPr>
          <w:sz w:val="24"/>
        </w:rPr>
        <w:t xml:space="preserve">своего имени, настоящей доверенностью уполномочивает гражданина РФ – Ихсанова Искандера Эриковича, 03.06.1973 г.р., паспорт 9218 413731, выдан МВД по Республике Татарстан, дата выдачи 27.06.2018 г., код подразделения 160-005, зарегистрирован по адресу: г. </w:t>
      </w:r>
      <w:r>
        <w:rPr>
          <w:sz w:val="24"/>
        </w:rPr>
        <w:t xml:space="preserve">Казань, р-н Ново-Савиновский, ул. Четаева, дом 43А, кв. 179, быть представителем Союза «Саморегулируемая организация «Гильдия арбитражных управляющих» (ИНН 1660062005) (далее - Гильдия) на Общих собраниях членов Гильдии, для чего ему предоставляется право:</w:t>
      </w:r>
      <w:r>
        <w:rPr>
          <w:sz w:val="24"/>
        </w:rPr>
      </w:r>
    </w:p>
    <w:p>
      <w:pPr>
        <w:pStyle w:val="620"/>
        <w:numPr>
          <w:ilvl w:val="0"/>
          <w:numId w:val="2"/>
        </w:numPr>
        <w:ind w:left="426" w:firstLine="0"/>
        <w:jc w:val="both"/>
        <w:tabs>
          <w:tab w:val="left" w:pos="567" w:leader="none"/>
          <w:tab w:val="clear" w:pos="708" w:leader="none"/>
        </w:tabs>
      </w:pPr>
      <w:r>
        <w:t xml:space="preserve">принимать участие на Общем собрании членов Гильдии;</w:t>
      </w:r>
      <w:r/>
    </w:p>
    <w:p>
      <w:pPr>
        <w:pStyle w:val="620"/>
        <w:numPr>
          <w:ilvl w:val="0"/>
          <w:numId w:val="2"/>
        </w:numPr>
        <w:ind w:left="0" w:firstLine="426"/>
        <w:jc w:val="both"/>
        <w:tabs>
          <w:tab w:val="left" w:pos="567" w:leader="none"/>
          <w:tab w:val="clear" w:pos="708" w:leader="none"/>
        </w:tabs>
      </w:pPr>
      <w:r>
        <w:t xml:space="preserve">голосовать по всем вопросам, вынесенным на повестку дня (дополнительным вопросам) Общего собрания членов Гильдии;</w:t>
      </w:r>
      <w:r/>
    </w:p>
    <w:p>
      <w:pPr>
        <w:pStyle w:val="620"/>
        <w:numPr>
          <w:ilvl w:val="0"/>
          <w:numId w:val="2"/>
        </w:numPr>
        <w:ind w:left="0" w:firstLine="426"/>
        <w:jc w:val="both"/>
        <w:tabs>
          <w:tab w:val="left" w:pos="567" w:leader="none"/>
          <w:tab w:val="clear" w:pos="708" w:leader="none"/>
        </w:tabs>
      </w:pPr>
      <w:r>
        <w:t xml:space="preserve">участвовать в обсуждении вопросов повестки дня (дополнительных вопросов) Общего собрания членов Гильдии; </w:t>
      </w:r>
      <w:r/>
    </w:p>
    <w:p>
      <w:pPr>
        <w:pStyle w:val="620"/>
        <w:numPr>
          <w:ilvl w:val="0"/>
          <w:numId w:val="2"/>
        </w:numPr>
        <w:ind w:left="0" w:firstLine="426"/>
        <w:jc w:val="both"/>
        <w:tabs>
          <w:tab w:val="left" w:pos="567" w:leader="none"/>
          <w:tab w:val="clear" w:pos="708" w:leader="none"/>
        </w:tabs>
      </w:pPr>
      <w:r>
        <w:t xml:space="preserve">расписываться от имени арбитражного управляющего, а также выполнять иные правомерные действия, которые могут оказаться необходимыми и целесообразными для выполнения данного поручения.</w:t>
      </w:r>
      <w:r/>
    </w:p>
    <w:p>
      <w:pPr>
        <w:pStyle w:val="620"/>
        <w:jc w:val="both"/>
      </w:pPr>
      <w:r>
        <w:tab/>
      </w:r>
      <w:r/>
    </w:p>
    <w:p>
      <w:pPr>
        <w:pStyle w:val="620"/>
        <w:ind w:firstLine="567"/>
        <w:jc w:val="both"/>
      </w:pPr>
      <w:r>
        <w:t xml:space="preserve">Доверенность выдана сроком на два года. Полномочия по настоящей доверенности не могут быть передоверены другим лицам.</w:t>
      </w:r>
      <w:r/>
    </w:p>
    <w:p>
      <w:pPr>
        <w:pStyle w:val="620"/>
      </w:pPr>
      <w:r/>
      <w:r/>
    </w:p>
    <w:p>
      <w:pPr>
        <w:pStyle w:val="620"/>
      </w:pPr>
      <w:r/>
      <w:r/>
    </w:p>
    <w:p>
      <w:pPr>
        <w:pStyle w:val="620"/>
        <w:rPr>
          <w:highlight w:val="none"/>
        </w:rPr>
      </w:pPr>
      <w:r>
        <w:t xml:space="preserve">Арбитражный управляющий                                                                _______________________________</w:t>
      </w:r>
      <w:r/>
    </w:p>
    <w:p>
      <w:pPr>
        <w:spacing w:line="192" w:lineRule="auto"/>
        <w:rPr>
          <w:sz w:val="16"/>
          <w:szCs w:val="16"/>
        </w:rPr>
      </w:pPr>
      <w:r>
        <w:rPr>
          <w:highlight w:val="none"/>
        </w:rPr>
        <w:t xml:space="preserve">                                                                                                                             </w:t>
      </w:r>
      <w:r>
        <w:rPr>
          <w:sz w:val="16"/>
          <w:szCs w:val="16"/>
          <w:highlight w:val="none"/>
        </w:rPr>
        <w:t xml:space="preserve">           (ФИО, подпись)</w:t>
      </w:r>
      <w:r>
        <w:rPr>
          <w:sz w:val="16"/>
          <w:szCs w:val="16"/>
          <w:highlight w:val="none"/>
        </w:rPr>
      </w:r>
    </w:p>
    <w:sectPr>
      <w:footnotePr/>
      <w:endnotePr/>
      <w:type w:val="nextPage"/>
      <w:pgSz w:w="11906" w:h="16838" w:orient="portrait"/>
      <w:pgMar w:top="1843" w:right="425" w:bottom="851" w:left="85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"/>
    <w:link w:val="621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0"/>
    <w:next w:val="62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0"/>
    <w:next w:val="62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0"/>
    <w:next w:val="62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0"/>
    <w:next w:val="62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0"/>
    <w:next w:val="62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0"/>
    <w:next w:val="62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0"/>
    <w:next w:val="62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0"/>
    <w:next w:val="62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0"/>
    <w:next w:val="62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character" w:styleId="37">
    <w:name w:val="Subtitle Char"/>
    <w:basedOn w:val="11"/>
    <w:link w:val="646"/>
    <w:uiPriority w:val="11"/>
    <w:rPr>
      <w:sz w:val="24"/>
      <w:szCs w:val="24"/>
    </w:rPr>
  </w:style>
  <w:style w:type="paragraph" w:styleId="38">
    <w:name w:val="Quote"/>
    <w:basedOn w:val="620"/>
    <w:next w:val="62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0"/>
    <w:next w:val="62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character" w:styleId="47">
    <w:name w:val="Caption Char"/>
    <w:basedOn w:val="643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621">
    <w:name w:val="Heading 1"/>
    <w:basedOn w:val="620"/>
    <w:next w:val="620"/>
    <w:qFormat/>
    <w:pPr>
      <w:numPr>
        <w:ilvl w:val="0"/>
        <w:numId w:val="1"/>
      </w:numPr>
      <w:ind w:firstLine="708"/>
      <w:jc w:val="center"/>
      <w:keepNext/>
      <w:outlineLvl w:val="0"/>
    </w:pPr>
    <w:rPr>
      <w:sz w:val="28"/>
    </w:rPr>
  </w:style>
  <w:style w:type="character" w:styleId="622">
    <w:name w:val="WW8Num1z0"/>
    <w:qFormat/>
    <w:rPr>
      <w:rFonts w:ascii="Times New Roman" w:hAnsi="Times New Roman" w:eastAsia="Times New Roman" w:cs="Times New Roman"/>
    </w:rPr>
  </w:style>
  <w:style w:type="character" w:styleId="623">
    <w:name w:val="WW8Num1z1"/>
    <w:qFormat/>
    <w:rPr>
      <w:rFonts w:ascii="Courier New" w:hAnsi="Courier New" w:cs="Courier New"/>
    </w:rPr>
  </w:style>
  <w:style w:type="character" w:styleId="624">
    <w:name w:val="WW8Num1z2"/>
    <w:qFormat/>
    <w:rPr>
      <w:rFonts w:ascii="Wingdings" w:hAnsi="Wingdings" w:cs="Wingdings"/>
    </w:rPr>
  </w:style>
  <w:style w:type="character" w:styleId="625">
    <w:name w:val="WW8Num1z3"/>
    <w:qFormat/>
    <w:rPr>
      <w:rFonts w:ascii="Symbol" w:hAnsi="Symbol" w:cs="Symbol"/>
    </w:rPr>
  </w:style>
  <w:style w:type="character" w:styleId="626">
    <w:name w:val="WW8Num2z0"/>
    <w:qFormat/>
    <w:rPr>
      <w:rFonts w:ascii="Symbol" w:hAnsi="Symbol" w:cs="Symbol"/>
    </w:rPr>
  </w:style>
  <w:style w:type="character" w:styleId="627">
    <w:name w:val="WW8Num2z1"/>
    <w:qFormat/>
    <w:rPr>
      <w:rFonts w:ascii="Courier New" w:hAnsi="Courier New" w:cs="Courier New"/>
    </w:rPr>
  </w:style>
  <w:style w:type="character" w:styleId="628">
    <w:name w:val="WW8Num2z2"/>
    <w:qFormat/>
    <w:rPr>
      <w:rFonts w:ascii="Wingdings" w:hAnsi="Wingdings" w:cs="Wingdings"/>
    </w:rPr>
  </w:style>
  <w:style w:type="character" w:styleId="629">
    <w:name w:val="WW8Num3z0"/>
    <w:qFormat/>
    <w:rPr>
      <w:rFonts w:ascii="Times New Roman" w:hAnsi="Times New Roman" w:eastAsia="Times New Roman" w:cs="Times New Roman"/>
    </w:rPr>
  </w:style>
  <w:style w:type="character" w:styleId="630">
    <w:name w:val="WW8Num3z1"/>
    <w:qFormat/>
    <w:rPr>
      <w:rFonts w:ascii="Courier New" w:hAnsi="Courier New" w:cs="Courier New"/>
    </w:rPr>
  </w:style>
  <w:style w:type="character" w:styleId="631">
    <w:name w:val="WW8Num3z2"/>
    <w:qFormat/>
    <w:rPr>
      <w:rFonts w:ascii="Wingdings" w:hAnsi="Wingdings" w:cs="Wingdings"/>
    </w:rPr>
  </w:style>
  <w:style w:type="character" w:styleId="632">
    <w:name w:val="WW8Num3z3"/>
    <w:qFormat/>
    <w:rPr>
      <w:rFonts w:ascii="Symbol" w:hAnsi="Symbol" w:cs="Symbol"/>
    </w:rPr>
  </w:style>
  <w:style w:type="character" w:styleId="633">
    <w:name w:val="WW8Num4z0"/>
    <w:qFormat/>
    <w:rPr>
      <w:rFonts w:ascii="Times New Roman" w:hAnsi="Times New Roman" w:eastAsia="Times New Roman" w:cs="Times New Roman"/>
      <w:b w:val="0"/>
    </w:rPr>
  </w:style>
  <w:style w:type="character" w:styleId="634">
    <w:name w:val="WW8Num4z1"/>
    <w:qFormat/>
    <w:rPr>
      <w:rFonts w:ascii="Courier New" w:hAnsi="Courier New" w:cs="Courier New"/>
    </w:rPr>
  </w:style>
  <w:style w:type="character" w:styleId="635">
    <w:name w:val="WW8Num4z2"/>
    <w:qFormat/>
    <w:rPr>
      <w:rFonts w:ascii="Wingdings" w:hAnsi="Wingdings" w:cs="Wingdings"/>
    </w:rPr>
  </w:style>
  <w:style w:type="character" w:styleId="636">
    <w:name w:val="WW8Num4z3"/>
    <w:qFormat/>
    <w:rPr>
      <w:rFonts w:ascii="Symbol" w:hAnsi="Symbol" w:cs="Symbol"/>
    </w:rPr>
  </w:style>
  <w:style w:type="character" w:styleId="637">
    <w:name w:val="Основной шрифт абзаца"/>
    <w:qFormat/>
  </w:style>
  <w:style w:type="character" w:styleId="638">
    <w:name w:val="Hyperlink"/>
    <w:rPr>
      <w:color w:val="0000ff"/>
      <w:u w:val="single"/>
    </w:rPr>
  </w:style>
  <w:style w:type="character" w:styleId="639">
    <w:name w:val="Название Знак"/>
    <w:qFormat/>
    <w:rPr>
      <w:sz w:val="28"/>
      <w:szCs w:val="24"/>
    </w:rPr>
  </w:style>
  <w:style w:type="paragraph" w:styleId="640">
    <w:name w:val="Heading"/>
    <w:basedOn w:val="620"/>
    <w:next w:val="641"/>
    <w:qFormat/>
    <w:pPr>
      <w:ind w:firstLine="708"/>
      <w:jc w:val="center"/>
    </w:pPr>
    <w:rPr>
      <w:sz w:val="28"/>
    </w:rPr>
  </w:style>
  <w:style w:type="paragraph" w:styleId="641">
    <w:name w:val="Body Text"/>
    <w:basedOn w:val="620"/>
    <w:pPr>
      <w:jc w:val="both"/>
    </w:pPr>
    <w:rPr>
      <w:b/>
      <w:bCs/>
      <w:sz w:val="28"/>
    </w:rPr>
  </w:style>
  <w:style w:type="paragraph" w:styleId="642">
    <w:name w:val="List"/>
    <w:basedOn w:val="641"/>
  </w:style>
  <w:style w:type="paragraph" w:styleId="643">
    <w:name w:val="Caption"/>
    <w:basedOn w:val="620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44">
    <w:name w:val="Index"/>
    <w:basedOn w:val="620"/>
    <w:qFormat/>
    <w:pPr>
      <w:suppressLineNumbers/>
    </w:pPr>
  </w:style>
  <w:style w:type="paragraph" w:styleId="645">
    <w:name w:val="Body Text Indent"/>
    <w:basedOn w:val="620"/>
    <w:pPr>
      <w:ind w:firstLine="360"/>
      <w:jc w:val="both"/>
    </w:pPr>
    <w:rPr>
      <w:sz w:val="28"/>
    </w:rPr>
  </w:style>
  <w:style w:type="paragraph" w:styleId="646">
    <w:name w:val="Subtitle"/>
    <w:basedOn w:val="620"/>
    <w:next w:val="641"/>
    <w:qFormat/>
    <w:pPr>
      <w:ind w:firstLine="708"/>
      <w:jc w:val="center"/>
    </w:pPr>
    <w:rPr>
      <w:b/>
      <w:bCs/>
      <w:sz w:val="22"/>
    </w:rPr>
  </w:style>
  <w:style w:type="numbering" w:styleId="647">
    <w:name w:val="WW8Num1"/>
    <w:qFormat/>
  </w:style>
  <w:style w:type="numbering" w:styleId="648">
    <w:name w:val="WW8Num2"/>
    <w:qFormat/>
  </w:style>
  <w:style w:type="numbering" w:styleId="649">
    <w:name w:val="WW8Num3"/>
    <w:qFormat/>
  </w:style>
  <w:style w:type="numbering" w:styleId="650">
    <w:name w:val="WW8Num4"/>
    <w:qFormat/>
  </w:style>
  <w:style w:type="character" w:styleId="732" w:default="1">
    <w:name w:val="Default Paragraph Font"/>
    <w:uiPriority w:val="1"/>
    <w:semiHidden/>
    <w:unhideWhenUsed/>
  </w:style>
  <w:style w:type="numbering" w:styleId="733" w:default="1">
    <w:name w:val="No List"/>
    <w:uiPriority w:val="99"/>
    <w:semiHidden/>
    <w:unhideWhenUsed/>
  </w:style>
  <w:style w:type="table" w:styleId="73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 - ОБЩЕЕ СОБРАНИЕ НП СРО АПЦ</dc:title>
  <dc:subject/>
  <dc:creator>НП СРО АПЦ</dc:creator>
  <dc:description/>
  <dc:language>en-US</dc:language>
  <cp:lastModifiedBy>Форум АУ Казань</cp:lastModifiedBy>
  <cp:revision>3</cp:revision>
  <dcterms:created xsi:type="dcterms:W3CDTF">2023-11-10T17:29:00Z</dcterms:created>
  <dcterms:modified xsi:type="dcterms:W3CDTF">2023-11-13T09:31:11Z</dcterms:modified>
</cp:coreProperties>
</file>